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Ficha de identificación del paciente</w:t>
      </w:r>
    </w:p>
    <w:p>
      <w:r>
        <w:t>Kensa · Formato administrativo editable · Versión 17/09/2026</w:t>
      </w:r>
    </w:p>
    <w:p>
      <w:r>
        <w:t>Adapta los campos al proceso de tu consultorio. Solicita únicamente la información necesaria. Esta ficha no sustituye la historia clínica ni un consentimiento informado.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Consultorio / establecimiento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Domicilio del establecimiento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Fecha de registro (dd/mm/aaaa)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Número de expediente / referencia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Nombre completo del paciente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Fecha de nacimiento (dd/mm/aaaa)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Edad a la fecha de registro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Sexo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Domicilio del paciente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Teléfono de contacto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Correo electrónico (si corresponde)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Datos verificados por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Fecha de actualización (dd/mm/aaaa)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Revisa los datos con el paciente antes de reutilizarlos en otros documentos. Resguarda las fichas según los permisos y procedimientos de tu clínica.</w:t>
      </w:r>
    </w:p>
    <w:p>
      <w:r>
        <w:t>holakensa.com/recursos/ficha-identificacion-paciente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